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D" w:rsidRDefault="00E8244D" w:rsidP="00E824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36926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EYC rgb -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023" cy="8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4D" w:rsidRPr="005E14B3" w:rsidRDefault="00FC32E6" w:rsidP="005E14B3">
      <w:pPr>
        <w:spacing w:after="0" w:line="240" w:lineRule="auto"/>
        <w:jc w:val="center"/>
        <w:rPr>
          <w:b/>
          <w:sz w:val="30"/>
          <w:szCs w:val="30"/>
        </w:rPr>
      </w:pPr>
      <w:r w:rsidRPr="005E14B3">
        <w:rPr>
          <w:b/>
          <w:sz w:val="30"/>
          <w:szCs w:val="30"/>
        </w:rPr>
        <w:t xml:space="preserve">New York State </w:t>
      </w:r>
      <w:r w:rsidR="005E14B3" w:rsidRPr="005E14B3">
        <w:rPr>
          <w:b/>
          <w:sz w:val="30"/>
          <w:szCs w:val="30"/>
        </w:rPr>
        <w:t>Training and Technical Assistance Professional</w:t>
      </w:r>
      <w:r w:rsidRPr="005E14B3">
        <w:rPr>
          <w:b/>
          <w:sz w:val="30"/>
          <w:szCs w:val="30"/>
        </w:rPr>
        <w:t xml:space="preserve"> Credential </w:t>
      </w:r>
    </w:p>
    <w:p w:rsidR="005E14B3" w:rsidRPr="005E14B3" w:rsidRDefault="005E14B3" w:rsidP="005E14B3">
      <w:pPr>
        <w:spacing w:after="0" w:line="240" w:lineRule="auto"/>
        <w:jc w:val="center"/>
        <w:rPr>
          <w:b/>
          <w:i/>
          <w:sz w:val="32"/>
          <w:szCs w:val="32"/>
        </w:rPr>
      </w:pPr>
      <w:r w:rsidRPr="005E14B3">
        <w:rPr>
          <w:b/>
          <w:i/>
          <w:sz w:val="32"/>
          <w:szCs w:val="32"/>
        </w:rPr>
        <w:t>Professional Development Specialist</w:t>
      </w:r>
    </w:p>
    <w:p w:rsidR="00AA02E9" w:rsidRPr="00E8244D" w:rsidRDefault="00FC32E6" w:rsidP="00E8244D">
      <w:pPr>
        <w:jc w:val="center"/>
        <w:rPr>
          <w:b/>
          <w:sz w:val="32"/>
          <w:szCs w:val="32"/>
        </w:rPr>
      </w:pPr>
      <w:r w:rsidRPr="00E8244D">
        <w:rPr>
          <w:b/>
          <w:sz w:val="32"/>
          <w:szCs w:val="32"/>
        </w:rPr>
        <w:t>Deferral Policy</w:t>
      </w:r>
    </w:p>
    <w:p w:rsidR="00ED4F44" w:rsidRDefault="00ED4F44" w:rsidP="00FC32E6">
      <w:r>
        <w:t xml:space="preserve">Portfolios submitted for the New York State </w:t>
      </w:r>
      <w:r w:rsidR="005E14B3">
        <w:t>Training and Technical Assistance Professional</w:t>
      </w:r>
      <w:r>
        <w:t xml:space="preserve"> Credential</w:t>
      </w:r>
      <w:r w:rsidR="005E14B3">
        <w:t xml:space="preserve"> for the designation of Professional Development </w:t>
      </w:r>
      <w:proofErr w:type="gramStart"/>
      <w:r w:rsidR="005E14B3">
        <w:t xml:space="preserve">Specialist </w:t>
      </w:r>
      <w:r>
        <w:t xml:space="preserve"> that</w:t>
      </w:r>
      <w:proofErr w:type="gramEnd"/>
      <w:r>
        <w:t xml:space="preserve"> </w:t>
      </w:r>
      <w:r w:rsidR="005C00E6">
        <w:t>score a 95 or below</w:t>
      </w:r>
      <w:r>
        <w:t xml:space="preserve"> will be deferred.  </w:t>
      </w:r>
      <w:r w:rsidR="00657708">
        <w:t xml:space="preserve">The candidate’s portfolios will be returned with a deferral letter.  The deferral letter will address all scoring areas the candidate scored a </w:t>
      </w:r>
      <w:r w:rsidR="00903C6C">
        <w:t>zero, one or two point(s)</w:t>
      </w:r>
      <w:r w:rsidR="00657708">
        <w:t xml:space="preserve">.  </w:t>
      </w:r>
    </w:p>
    <w:p w:rsidR="00903C6C" w:rsidRDefault="00903C6C" w:rsidP="00903C6C">
      <w:pPr>
        <w:pStyle w:val="ListParagraph"/>
        <w:ind w:left="360"/>
        <w:rPr>
          <w:b/>
        </w:rPr>
      </w:pPr>
    </w:p>
    <w:p w:rsidR="00ED4F44" w:rsidRDefault="00903C6C" w:rsidP="00ED4F44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Portfolio Resubmission</w:t>
      </w:r>
    </w:p>
    <w:p w:rsidR="00C15E5C" w:rsidRDefault="00ED4F44" w:rsidP="00ED4F44">
      <w:r>
        <w:t xml:space="preserve">Candidate </w:t>
      </w:r>
      <w:r w:rsidR="00903C6C">
        <w:t>must</w:t>
      </w:r>
      <w:r>
        <w:t xml:space="preserve"> resubmit their</w:t>
      </w:r>
      <w:r w:rsidR="00903C6C">
        <w:t xml:space="preserve"> portfolios for a second review within</w:t>
      </w:r>
      <w:r w:rsidR="007223AC">
        <w:t xml:space="preserve"> 60-days</w:t>
      </w:r>
      <w:r w:rsidR="00903C6C">
        <w:t>.  Candidate must</w:t>
      </w:r>
      <w:r>
        <w:t xml:space="preserve"> make changes to their </w:t>
      </w:r>
      <w:r w:rsidR="007223AC">
        <w:t xml:space="preserve">existing </w:t>
      </w:r>
      <w:r>
        <w:t xml:space="preserve">portfolios based on the feedback given to them in the deferral letter. </w:t>
      </w:r>
      <w:r w:rsidR="007223AC">
        <w:t xml:space="preserve"> </w:t>
      </w:r>
      <w:r w:rsidR="00903C6C">
        <w:t xml:space="preserve"> Portfolios will be sent to two </w:t>
      </w:r>
      <w:r w:rsidR="007223AC">
        <w:t xml:space="preserve">trained reviewers </w:t>
      </w:r>
      <w:r w:rsidR="00903C6C">
        <w:t>(reviewers will be different than those who reviewed the first submission</w:t>
      </w:r>
      <w:r w:rsidR="00E8244D">
        <w:t>) to</w:t>
      </w:r>
      <w:r w:rsidR="007223AC">
        <w:t xml:space="preserve"> assess using the portfolio scoring tool.  </w:t>
      </w:r>
      <w:r>
        <w:t xml:space="preserve"> </w:t>
      </w:r>
      <w:r w:rsidR="00C15E5C">
        <w:t xml:space="preserve">A score of 96 or above must be achieved for candidate to be awarded the credential.  A score below 96 will result in a denial of the credential.  </w:t>
      </w:r>
    </w:p>
    <w:p w:rsidR="00E8244D" w:rsidRDefault="00E8244D" w:rsidP="00ED4F44">
      <w:r>
        <w:t>A subsequent review fee of $150.00 is due with resubmission of portfolios.</w:t>
      </w:r>
    </w:p>
    <w:p w:rsidR="00682C60" w:rsidRDefault="0063557F" w:rsidP="00682C60">
      <w:pPr>
        <w:rPr>
          <w:b/>
        </w:rPr>
      </w:pPr>
      <w:r>
        <w:t xml:space="preserve"> </w:t>
      </w:r>
      <w:r w:rsidR="00682C60">
        <w:rPr>
          <w:b/>
        </w:rPr>
        <w:t>1.2 Response and Outcomes</w:t>
      </w:r>
    </w:p>
    <w:p w:rsidR="00682C60" w:rsidRDefault="00682C60" w:rsidP="00682C60">
      <w:r>
        <w:tab/>
        <w:t>A. Credential Awarded</w:t>
      </w:r>
    </w:p>
    <w:p w:rsidR="00682C60" w:rsidRDefault="00682C60" w:rsidP="00682C60">
      <w:r>
        <w:t xml:space="preserve">Candidates who are awarded the credential will be notified of the award via email.  A formal letter and certificate will be mailed to the Credentialed Trainer.  Credential Trainer status will remain active for a period of three years from the award date.  </w:t>
      </w:r>
    </w:p>
    <w:p w:rsidR="00682C60" w:rsidRDefault="00682C60" w:rsidP="00682C60">
      <w:r>
        <w:tab/>
        <w:t>B. Credential Denied</w:t>
      </w:r>
    </w:p>
    <w:p w:rsidR="00682C60" w:rsidRDefault="00682C60" w:rsidP="00682C60">
      <w:r>
        <w:t xml:space="preserve">Candidates who are denied the credential are not eligible to reapply for a period of one year.  </w:t>
      </w:r>
    </w:p>
    <w:p w:rsidR="009C7A08" w:rsidRDefault="009C7A08" w:rsidP="009C7A08">
      <w:pPr>
        <w:jc w:val="center"/>
        <w:rPr>
          <w:b/>
          <w:sz w:val="32"/>
          <w:szCs w:val="32"/>
        </w:rPr>
      </w:pPr>
    </w:p>
    <w:p w:rsidR="009C7A08" w:rsidRDefault="009C7A08" w:rsidP="009C7A08">
      <w:pPr>
        <w:jc w:val="center"/>
        <w:rPr>
          <w:b/>
          <w:sz w:val="32"/>
          <w:szCs w:val="32"/>
        </w:rPr>
      </w:pPr>
    </w:p>
    <w:p w:rsidR="009C7A08" w:rsidRDefault="009C7A08" w:rsidP="009C7A08">
      <w:pPr>
        <w:jc w:val="center"/>
        <w:rPr>
          <w:b/>
          <w:sz w:val="32"/>
          <w:szCs w:val="32"/>
        </w:rPr>
      </w:pPr>
    </w:p>
    <w:p w:rsidR="005E14B3" w:rsidRPr="005E14B3" w:rsidRDefault="005E14B3" w:rsidP="005E14B3">
      <w:pPr>
        <w:spacing w:after="0" w:line="240" w:lineRule="auto"/>
        <w:jc w:val="center"/>
        <w:rPr>
          <w:b/>
          <w:sz w:val="30"/>
          <w:szCs w:val="30"/>
        </w:rPr>
      </w:pPr>
      <w:r w:rsidRPr="005E14B3">
        <w:rPr>
          <w:b/>
          <w:sz w:val="30"/>
          <w:szCs w:val="30"/>
        </w:rPr>
        <w:lastRenderedPageBreak/>
        <w:t xml:space="preserve">New York State Training and Technical Assistance Professional Credential </w:t>
      </w:r>
    </w:p>
    <w:p w:rsidR="005E14B3" w:rsidRPr="005E14B3" w:rsidRDefault="005E14B3" w:rsidP="005E14B3">
      <w:pPr>
        <w:spacing w:after="0" w:line="240" w:lineRule="auto"/>
        <w:jc w:val="center"/>
        <w:rPr>
          <w:b/>
          <w:i/>
          <w:sz w:val="32"/>
          <w:szCs w:val="32"/>
        </w:rPr>
      </w:pPr>
      <w:r w:rsidRPr="005E14B3">
        <w:rPr>
          <w:b/>
          <w:i/>
          <w:sz w:val="32"/>
          <w:szCs w:val="32"/>
        </w:rPr>
        <w:t>Professional Development Specialist</w:t>
      </w:r>
    </w:p>
    <w:p w:rsidR="00C046C9" w:rsidRPr="009C7A08" w:rsidRDefault="00C046C9" w:rsidP="009C7A08">
      <w:pPr>
        <w:jc w:val="center"/>
        <w:rPr>
          <w:b/>
          <w:sz w:val="32"/>
          <w:szCs w:val="32"/>
        </w:rPr>
      </w:pPr>
      <w:r w:rsidRPr="009C7A08">
        <w:rPr>
          <w:b/>
          <w:sz w:val="32"/>
          <w:szCs w:val="32"/>
        </w:rPr>
        <w:t>Denial</w:t>
      </w:r>
      <w:r w:rsidR="009C7A08" w:rsidRPr="009C7A08">
        <w:rPr>
          <w:b/>
          <w:sz w:val="32"/>
          <w:szCs w:val="32"/>
        </w:rPr>
        <w:t xml:space="preserve"> Policy</w:t>
      </w:r>
    </w:p>
    <w:p w:rsidR="00C046C9" w:rsidRPr="00ED4F44" w:rsidRDefault="00C046C9" w:rsidP="00682C60">
      <w:r>
        <w:t>Candidates who have been</w:t>
      </w:r>
      <w:r w:rsidR="00055CA0">
        <w:t xml:space="preserve"> deferred</w:t>
      </w:r>
      <w:r w:rsidR="005C00E6">
        <w:t xml:space="preserve"> the </w:t>
      </w:r>
      <w:r w:rsidR="005E14B3">
        <w:t>PDS designation</w:t>
      </w:r>
      <w:r w:rsidR="005C00E6">
        <w:t xml:space="preserve"> twice (score below 96</w:t>
      </w:r>
      <w:r w:rsidR="00055CA0">
        <w:t>) using the portfolio scoring tool</w:t>
      </w:r>
      <w:r>
        <w:t xml:space="preserve"> will not be eligible to reapply for the </w:t>
      </w:r>
      <w:r w:rsidR="005E14B3">
        <w:t>PDS designation</w:t>
      </w:r>
      <w:r>
        <w:t xml:space="preserve"> for a period of one year.  </w:t>
      </w:r>
      <w:r w:rsidR="00055CA0">
        <w:t xml:space="preserve">Candidates have the opportunity to participate in the provisional period or resubmit the portfolios. </w:t>
      </w:r>
    </w:p>
    <w:p w:rsidR="0063557F" w:rsidRPr="0063557F" w:rsidRDefault="0063557F" w:rsidP="00075FA1">
      <w:pPr>
        <w:rPr>
          <w:b/>
        </w:rPr>
      </w:pPr>
      <w:r w:rsidRPr="0063557F">
        <w:rPr>
          <w:b/>
        </w:rPr>
        <w:t>2.</w:t>
      </w:r>
      <w:r w:rsidR="00C046C9">
        <w:rPr>
          <w:b/>
        </w:rPr>
        <w:t>1</w:t>
      </w:r>
      <w:r w:rsidRPr="0063557F">
        <w:rPr>
          <w:b/>
        </w:rPr>
        <w:t xml:space="preserve"> Provisional Period</w:t>
      </w:r>
    </w:p>
    <w:p w:rsidR="0063557F" w:rsidRDefault="0063557F" w:rsidP="00075FA1">
      <w:r>
        <w:t xml:space="preserve">Candidates who have been denied the </w:t>
      </w:r>
      <w:r w:rsidR="005E14B3">
        <w:t>PDS designation</w:t>
      </w:r>
      <w:r>
        <w:t xml:space="preserve"> through the portfolio submission can com</w:t>
      </w:r>
      <w:r w:rsidR="005C00E6">
        <w:t xml:space="preserve">plete a provisional period in another </w:t>
      </w:r>
      <w:r>
        <w:t xml:space="preserve">attempt to obtain the </w:t>
      </w:r>
      <w:r w:rsidR="005E14B3">
        <w:t>PDS designation</w:t>
      </w:r>
      <w:r>
        <w:t>.  The provisional period will last for a minimum of one-year.  During this time the candidate must complete the following:</w:t>
      </w:r>
    </w:p>
    <w:p w:rsidR="0063557F" w:rsidRDefault="002A2CAC" w:rsidP="0063557F">
      <w:pPr>
        <w:pStyle w:val="ListParagraph"/>
        <w:numPr>
          <w:ilvl w:val="0"/>
          <w:numId w:val="6"/>
        </w:numPr>
      </w:pPr>
      <w:r>
        <w:t>Obtain 15 hours of professional development in the deficient competencies</w:t>
      </w:r>
    </w:p>
    <w:p w:rsidR="002A2CAC" w:rsidRDefault="002A2CAC" w:rsidP="0063557F">
      <w:pPr>
        <w:pStyle w:val="ListParagraph"/>
        <w:numPr>
          <w:ilvl w:val="0"/>
          <w:numId w:val="6"/>
        </w:numPr>
      </w:pPr>
      <w:r>
        <w:t>Participate in a random evaluation process of your participants (minimum of 30 evaluations)</w:t>
      </w:r>
    </w:p>
    <w:p w:rsidR="002A2CAC" w:rsidRDefault="00682C60" w:rsidP="0063557F">
      <w:pPr>
        <w:pStyle w:val="ListParagraph"/>
        <w:numPr>
          <w:ilvl w:val="0"/>
          <w:numId w:val="6"/>
        </w:numPr>
      </w:pPr>
      <w:r>
        <w:t xml:space="preserve">Candidate must choose and notify NYSAEYC of the </w:t>
      </w:r>
      <w:r w:rsidR="002A2CAC">
        <w:t>presentation</w:t>
      </w:r>
      <w:r>
        <w:t xml:space="preserve"> method</w:t>
      </w:r>
      <w:r w:rsidR="002A2CAC">
        <w:t xml:space="preserve"> </w:t>
      </w:r>
      <w:r>
        <w:t>:</w:t>
      </w:r>
    </w:p>
    <w:p w:rsidR="002A2CAC" w:rsidRDefault="00682C60" w:rsidP="002A2CAC">
      <w:pPr>
        <w:pStyle w:val="ListParagraph"/>
        <w:numPr>
          <w:ilvl w:val="0"/>
          <w:numId w:val="7"/>
        </w:numPr>
      </w:pPr>
      <w:r>
        <w:t>Recorded</w:t>
      </w:r>
      <w:r w:rsidR="002A2CAC">
        <w:t xml:space="preserve"> Submission</w:t>
      </w:r>
    </w:p>
    <w:p w:rsidR="002A2CAC" w:rsidRDefault="002A2CAC" w:rsidP="002A2CAC">
      <w:pPr>
        <w:pStyle w:val="ListParagraph"/>
        <w:ind w:left="1440"/>
      </w:pPr>
      <w:r>
        <w:t xml:space="preserve">Submit two copies of a DVD or provide a YouTube link of a presentation.  The presentation will be reviewed and scored by two trained reviewers using the training observation scoring tool.  Candidate must score above a 96 to receive the </w:t>
      </w:r>
      <w:r w:rsidR="005E14B3">
        <w:t>PDS designation</w:t>
      </w:r>
      <w:r>
        <w:t>.  The candidate must submit a</w:t>
      </w:r>
      <w:r w:rsidR="009C7A08">
        <w:t xml:space="preserve"> reapplication fee of $100.00 as well as a</w:t>
      </w:r>
      <w:r>
        <w:t xml:space="preserve"> payment of $2</w:t>
      </w:r>
      <w:r w:rsidR="009C7A08">
        <w:t>5</w:t>
      </w:r>
      <w:r>
        <w:t>0.00 for the review to occur.</w:t>
      </w:r>
    </w:p>
    <w:p w:rsidR="00C046C9" w:rsidRDefault="00C046C9" w:rsidP="00C046C9">
      <w:pPr>
        <w:pStyle w:val="ListParagraph"/>
        <w:ind w:left="1440"/>
        <w:jc w:val="center"/>
      </w:pPr>
      <w:r>
        <w:t>OR</w:t>
      </w:r>
    </w:p>
    <w:p w:rsidR="005E7262" w:rsidRDefault="005E7262" w:rsidP="005E7262">
      <w:pPr>
        <w:pStyle w:val="ListParagraph"/>
        <w:numPr>
          <w:ilvl w:val="0"/>
          <w:numId w:val="7"/>
        </w:numPr>
      </w:pPr>
      <w:r>
        <w:t>Live Presentation</w:t>
      </w:r>
    </w:p>
    <w:p w:rsidR="00682C60" w:rsidRDefault="002A2CAC" w:rsidP="00682C60">
      <w:pPr>
        <w:pStyle w:val="ListParagraph"/>
        <w:ind w:left="1440"/>
      </w:pPr>
      <w:r>
        <w:t xml:space="preserve">Candidate will present to a panel of trained reviewers in person at the NYSAEYC Conference in April or at the NYSAEYC Office in October.    </w:t>
      </w:r>
      <w:r w:rsidR="005E7262">
        <w:t xml:space="preserve">Candidate will be reviewed using the observation scoring tool.  A score of 96 or above must be achieved to obtain the credential.  The candidate must submit a </w:t>
      </w:r>
      <w:r w:rsidR="009C7A08">
        <w:t xml:space="preserve">re application fee of $100.00 as well as a </w:t>
      </w:r>
      <w:r w:rsidR="005E7262">
        <w:t>payment of $400.00 for the review to occur.</w:t>
      </w:r>
    </w:p>
    <w:p w:rsidR="00682C60" w:rsidRDefault="00682C60" w:rsidP="00682C60">
      <w:r>
        <w:t xml:space="preserve">Candidate will only have one opportunity to achieve the </w:t>
      </w:r>
      <w:r w:rsidR="005E14B3">
        <w:t>PDS designation</w:t>
      </w:r>
      <w:r>
        <w:t xml:space="preserve"> </w:t>
      </w:r>
      <w:r w:rsidR="005211E9">
        <w:t>through the provisional period method</w:t>
      </w:r>
      <w:r>
        <w:t>.</w:t>
      </w:r>
    </w:p>
    <w:p w:rsidR="00902415" w:rsidRPr="00902415" w:rsidRDefault="00C046C9" w:rsidP="00682C60">
      <w:pPr>
        <w:rPr>
          <w:b/>
        </w:rPr>
      </w:pPr>
      <w:r>
        <w:rPr>
          <w:b/>
        </w:rPr>
        <w:t xml:space="preserve">2.2 </w:t>
      </w:r>
      <w:r w:rsidR="005C00E6">
        <w:rPr>
          <w:b/>
        </w:rPr>
        <w:t>Submission of a New Portfolio</w:t>
      </w:r>
    </w:p>
    <w:p w:rsidR="00902415" w:rsidRDefault="00902415" w:rsidP="00682C60">
      <w:r>
        <w:t>Denied candidates can reapply and resubmit the portfolio on an annual basis</w:t>
      </w:r>
      <w:r w:rsidR="009C7A08">
        <w:t>. Candidates must meet the current minimum eligibility requirements at the time of re application</w:t>
      </w:r>
      <w:r>
        <w:t>.  Portfolios must contain two new</w:t>
      </w:r>
      <w:r w:rsidR="005C00E6">
        <w:t xml:space="preserve"> (different from those included in previous portfolio submission)</w:t>
      </w:r>
      <w:r>
        <w:t xml:space="preserve"> entries for each submission.  Portfolios will be sent to two trained reviewers and scored using the portfolio scoring tool.  A score of 96 or above must be achieved for the candidate to be awarded the </w:t>
      </w:r>
      <w:r w:rsidR="005E14B3">
        <w:t>PDS designation</w:t>
      </w:r>
      <w:r>
        <w:t xml:space="preserve">.  The candidate is responsible for the </w:t>
      </w:r>
      <w:r w:rsidR="009C7A08">
        <w:t xml:space="preserve">re-application fee of $100.00 and </w:t>
      </w:r>
      <w:r>
        <w:t>assessment fee of $250.00 for eac</w:t>
      </w:r>
      <w:bookmarkStart w:id="0" w:name="_GoBack"/>
      <w:bookmarkEnd w:id="0"/>
      <w:r>
        <w:t>h submission.</w:t>
      </w:r>
    </w:p>
    <w:sectPr w:rsidR="00902415" w:rsidSect="00E8244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C9" w:rsidRDefault="00C046C9" w:rsidP="00890134">
      <w:pPr>
        <w:spacing w:after="0" w:line="240" w:lineRule="auto"/>
      </w:pPr>
      <w:r>
        <w:separator/>
      </w:r>
    </w:p>
  </w:endnote>
  <w:endnote w:type="continuationSeparator" w:id="0">
    <w:p w:rsidR="00C046C9" w:rsidRDefault="00C046C9" w:rsidP="0089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E8244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8244D" w:rsidRDefault="00E8244D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14B3" w:rsidRPr="005E14B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E14B3" w:rsidRDefault="005E14B3" w:rsidP="005E14B3">
          <w:pPr>
            <w:pStyle w:val="Footer"/>
            <w:tabs>
              <w:tab w:val="clear" w:pos="9360"/>
              <w:tab w:val="left" w:pos="6435"/>
            </w:tabs>
          </w:pPr>
          <w:r>
            <w:t>T-TAP PDS</w:t>
          </w:r>
          <w:r w:rsidR="00E8244D">
            <w:t xml:space="preserve"> Deferral/Denial Policy | </w:t>
          </w:r>
          <w:sdt>
            <w:sdtPr>
              <w:alias w:val="Company"/>
              <w:id w:val="75914618"/>
              <w:placeholder>
                <w:docPart w:val="D984CC2C4E05491AAB452D480CFC1F3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C7A08">
                <w:t>New York State AEYC</w:t>
              </w:r>
            </w:sdtContent>
          </w:sdt>
          <w:r w:rsidR="009C7A08">
            <w:t xml:space="preserve"> | </w:t>
          </w:r>
          <w:r>
            <w:t>June 28, 2016</w:t>
          </w:r>
        </w:p>
      </w:tc>
    </w:tr>
  </w:tbl>
  <w:p w:rsidR="00C046C9" w:rsidRDefault="00C0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C9" w:rsidRDefault="00C046C9" w:rsidP="00890134">
      <w:pPr>
        <w:spacing w:after="0" w:line="240" w:lineRule="auto"/>
      </w:pPr>
      <w:r>
        <w:separator/>
      </w:r>
    </w:p>
  </w:footnote>
  <w:footnote w:type="continuationSeparator" w:id="0">
    <w:p w:rsidR="00C046C9" w:rsidRDefault="00C046C9" w:rsidP="0089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FF"/>
    <w:multiLevelType w:val="multilevel"/>
    <w:tmpl w:val="BE542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032F4C"/>
    <w:multiLevelType w:val="hybridMultilevel"/>
    <w:tmpl w:val="9E44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2D9"/>
    <w:multiLevelType w:val="hybridMultilevel"/>
    <w:tmpl w:val="B8D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62FB"/>
    <w:multiLevelType w:val="hybridMultilevel"/>
    <w:tmpl w:val="027E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415A"/>
    <w:multiLevelType w:val="hybridMultilevel"/>
    <w:tmpl w:val="16F4F78C"/>
    <w:lvl w:ilvl="0" w:tplc="2278AB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AD2372"/>
    <w:multiLevelType w:val="hybridMultilevel"/>
    <w:tmpl w:val="89C4C3AE"/>
    <w:lvl w:ilvl="0" w:tplc="3808F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B2426"/>
    <w:multiLevelType w:val="hybridMultilevel"/>
    <w:tmpl w:val="4F5013E8"/>
    <w:lvl w:ilvl="0" w:tplc="25F21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E6"/>
    <w:rsid w:val="00055CA0"/>
    <w:rsid w:val="00075FA1"/>
    <w:rsid w:val="002A2CAC"/>
    <w:rsid w:val="0031048E"/>
    <w:rsid w:val="00422689"/>
    <w:rsid w:val="005211E9"/>
    <w:rsid w:val="005C00E6"/>
    <w:rsid w:val="005E14B3"/>
    <w:rsid w:val="005E7262"/>
    <w:rsid w:val="006107CC"/>
    <w:rsid w:val="0063557F"/>
    <w:rsid w:val="00657708"/>
    <w:rsid w:val="00682C60"/>
    <w:rsid w:val="007223AC"/>
    <w:rsid w:val="007A048E"/>
    <w:rsid w:val="0086201F"/>
    <w:rsid w:val="00890134"/>
    <w:rsid w:val="008C3F47"/>
    <w:rsid w:val="00902415"/>
    <w:rsid w:val="00903C6C"/>
    <w:rsid w:val="009976C4"/>
    <w:rsid w:val="009C7A08"/>
    <w:rsid w:val="00AA02E9"/>
    <w:rsid w:val="00AA10A9"/>
    <w:rsid w:val="00C046C9"/>
    <w:rsid w:val="00C15E5C"/>
    <w:rsid w:val="00E8244D"/>
    <w:rsid w:val="00E979BF"/>
    <w:rsid w:val="00ED4F44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34"/>
  </w:style>
  <w:style w:type="paragraph" w:styleId="Footer">
    <w:name w:val="footer"/>
    <w:basedOn w:val="Normal"/>
    <w:link w:val="FooterChar"/>
    <w:uiPriority w:val="99"/>
    <w:unhideWhenUsed/>
    <w:rsid w:val="0089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34"/>
  </w:style>
  <w:style w:type="paragraph" w:styleId="BalloonText">
    <w:name w:val="Balloon Text"/>
    <w:basedOn w:val="Normal"/>
    <w:link w:val="BalloonTextChar"/>
    <w:uiPriority w:val="99"/>
    <w:semiHidden/>
    <w:unhideWhenUsed/>
    <w:rsid w:val="0090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34"/>
  </w:style>
  <w:style w:type="paragraph" w:styleId="Footer">
    <w:name w:val="footer"/>
    <w:basedOn w:val="Normal"/>
    <w:link w:val="FooterChar"/>
    <w:uiPriority w:val="99"/>
    <w:unhideWhenUsed/>
    <w:rsid w:val="0089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34"/>
  </w:style>
  <w:style w:type="paragraph" w:styleId="BalloonText">
    <w:name w:val="Balloon Text"/>
    <w:basedOn w:val="Normal"/>
    <w:link w:val="BalloonTextChar"/>
    <w:uiPriority w:val="99"/>
    <w:semiHidden/>
    <w:unhideWhenUsed/>
    <w:rsid w:val="0090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84CC2C4E05491AAB452D480CFC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92F6-A5D6-438C-918B-C4D0A4247CE6}"/>
      </w:docPartPr>
      <w:docPartBody>
        <w:p w:rsidR="00CC53CB" w:rsidRDefault="009F1454" w:rsidP="009F1454">
          <w:pPr>
            <w:pStyle w:val="D984CC2C4E05491AAB452D480CFC1F3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4"/>
    <w:rsid w:val="009F1454"/>
    <w:rsid w:val="00C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4CC2C4E05491AAB452D480CFC1F34">
    <w:name w:val="D984CC2C4E05491AAB452D480CFC1F34"/>
    <w:rsid w:val="009F1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4CC2C4E05491AAB452D480CFC1F34">
    <w:name w:val="D984CC2C4E05491AAB452D480CFC1F34"/>
    <w:rsid w:val="009F1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04C4-E938-49C8-BE79-1BB5E10F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AEYC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Mills</dc:creator>
  <cp:lastModifiedBy>Avril Mills</cp:lastModifiedBy>
  <cp:revision>2</cp:revision>
  <cp:lastPrinted>2013-04-12T12:51:00Z</cp:lastPrinted>
  <dcterms:created xsi:type="dcterms:W3CDTF">2016-06-28T16:02:00Z</dcterms:created>
  <dcterms:modified xsi:type="dcterms:W3CDTF">2016-06-28T16:02:00Z</dcterms:modified>
</cp:coreProperties>
</file>